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hd w:val="clear" w:color="auto" w:fill="FFFFFF"/>
        <w:tabs>
          <w:tab w:val="clear" w:pos="708"/>
          <w:tab w:val="left" w:pos="729" w:leader="none"/>
        </w:tabs>
        <w:spacing w:lineRule="auto" w:line="240"/>
        <w:rPr>
          <w:rFonts w:ascii="Arial Narrow" w:hAnsi="Arial Narrow"/>
          <w:b/>
          <w:color w:val="242424"/>
          <w:sz w:val="40"/>
          <w:szCs w:val="26"/>
        </w:rPr>
      </w:pPr>
      <w:r>
        <w:rPr>
          <w:rFonts w:ascii="Arial Narrow" w:hAnsi="Arial Narrow"/>
          <w:b/>
          <w:color w:val="242424"/>
          <w:sz w:val="40"/>
          <w:szCs w:val="26"/>
        </w:rPr>
        <w:t>La alcaldesa anuncia la adjudicación de las obras de instalación del entoldado de la calle Larga y de la reforma integral del Pabellón Kiko Narváez</w:t>
      </w:r>
    </w:p>
    <w:p>
      <w:pPr>
        <w:pStyle w:val="BodyText"/>
        <w:widowControl w:val="false"/>
        <w:shd w:val="clear" w:color="auto" w:fill="FFFFFF"/>
        <w:tabs>
          <w:tab w:val="clear" w:pos="708"/>
          <w:tab w:val="left" w:pos="729" w:leader="none"/>
        </w:tabs>
        <w:spacing w:lineRule="auto" w:line="240"/>
        <w:rPr>
          <w:rFonts w:ascii="Arial Narrow" w:hAnsi="Arial Narrow"/>
          <w:color w:val="242424"/>
          <w:sz w:val="36"/>
          <w:szCs w:val="36"/>
        </w:rPr>
      </w:pPr>
      <w:r>
        <w:rPr>
          <w:rFonts w:ascii="Arial Narrow" w:hAnsi="Arial Narrow"/>
          <w:color w:val="242424"/>
          <w:sz w:val="36"/>
          <w:szCs w:val="36"/>
        </w:rPr>
        <w:t>El Gobierno local y el colectivo de comerciantes del centro estudian iniciar la instalación de los toldos después de la celebración del Gran Premio de España de Motociclismo</w:t>
      </w:r>
    </w:p>
    <w:p>
      <w:pPr>
        <w:pStyle w:val="BodyText"/>
        <w:spacing w:lineRule="auto" w:line="240" w:before="0" w:after="0"/>
        <w:rPr>
          <w:rFonts w:ascii="Arial Narrow;sans-serif;serif;E" w:hAnsi="Arial Narrow;sans-serif;serif;E"/>
          <w:color w:val="000000"/>
          <w:sz w:val="32"/>
        </w:rPr>
      </w:pPr>
      <w:r>
        <w:rPr>
          <w:rFonts w:ascii="Arial Narrow;sans-serif;serif;E" w:hAnsi="Arial Narrow;sans-serif;serif;E"/>
          <w:color w:val="000000"/>
          <w:sz w:val="32"/>
        </w:rPr>
      </w:r>
    </w:p>
    <w:p>
      <w:pPr>
        <w:pStyle w:val="BodyText"/>
        <w:spacing w:lineRule="auto" w:line="240" w:before="0" w:after="0"/>
        <w:jc w:val="both"/>
        <w:rPr>
          <w:rFonts w:ascii="Arial Narrow" w:hAnsi="Arial Narrow"/>
          <w:color w:val="242424"/>
          <w:sz w:val="26"/>
          <w:szCs w:val="26"/>
        </w:rPr>
      </w:pPr>
      <w:r>
        <w:rPr>
          <w:rFonts w:ascii="Arial Narrow" w:hAnsi="Arial Narrow"/>
          <w:b/>
          <w:color w:val="242424"/>
          <w:sz w:val="26"/>
          <w:szCs w:val="26"/>
        </w:rPr>
        <w:t xml:space="preserve">6 de abril de 2026. </w:t>
      </w:r>
      <w:r>
        <w:rPr>
          <w:rFonts w:ascii="Arial Narrow" w:hAnsi="Arial Narrow"/>
          <w:color w:val="242424"/>
          <w:sz w:val="26"/>
          <w:szCs w:val="26"/>
        </w:rPr>
        <w:t>La alcaldesa ha anunciado en rueda de prensa la adjudicación, por parte de la Junta de Gobierno Local, de varios proyectos que se encontraban en proceso de licitación, y que van destinados a reformar equipamientos públicos, por un lado, y a impulsar la sostenibilidad y la mejora del espacio público del centro de la ciudad, por otro. “Son dos actuaciones importantes y distintas entre sí, que históricamente venía esperando la ciudad, una en el centro y otra en la barriada de La Granja, por lo que seguimos llevando las inversiones a todos los rincones de la ciudad”, ha señalado.</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En primer lugar, la Junta de Gobierno Local ha adjudicado el contrato de obra de la fase 1ª del proyecto de instalación del nuevo entoldado en la calle Larga a la empresa Ejoc2004, por importe de 271.966,86 euros, IVA incluido. Esta intervención está enmarcada en la 1ª fase del Plan Turístico de Grandes Ciudades, cofinanciado al 50% entre el Ayuntamiento y la Junta de Andalucía.</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La alcaldesa ha recordado que la ejecución de este proyecto se licitó con anterioridad y fue adjudicada, si bien, el Ayuntamiento tuvo que proceder a la extinción de este contrato, al desistir la anterior adjudicataria, por lo que se hizo necesario iniciar una nueva licitación. “Ha sido por tanto un proceso largo y el siguiente paso será ahora la firma del contrato”.</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Igualmente, ha avanzado que “estamos en contacto con la Asociación de Comerciantes del Centro con el fin de acordar la fecha más idónea para instalar este sistema. Hemos hablado con ellos para reprogramar su inicio, y ahora el planteamiento es llevar a cabo estos trabajos cuando finalice el Gran Premio de España de Motociclismo, el próximo 26 de abril. La previsión es que para la época estival el nuevo entoldado esté ya instalado. Tanto el Gobierno como los técnicos municipales hemos hecho todo lo posible para que esta actuación salga adelante”.</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Esta primera fase consiste en la instalación de un sistema de entoldado en el tramo de la calle Larga comprendido desde la esquina con el Edificio El Gallo Azul hasta la intersección con la Plaza del Banco con el fin de generar zonas espacios de sombra en el viario público de la ciudad y crear un ambiente más fresco para pasear y disfrutar del entorno. Este tramo tiene una longitud aproximada de 173,63 metros y una anchura de 8,5 metros cuadrados, siendo su superficie total de 1.478,83 metros cuadrados.</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Así pues, con la colocación de este entoldado se pretende hacer de este céntrico enclave un lugar de estancia más agradable al tratarse de una de las calles con mayor tránsito peatonal de la ciudad, que enlaza con diversos atractivos turísticos y que ofrece una importante oferta comercial, además de ser enlace de conexión y accesibilidad a otras vías y espacios de interés.</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b/>
          <w:color w:val="242424"/>
          <w:sz w:val="28"/>
          <w:szCs w:val="26"/>
        </w:rPr>
      </w:pPr>
      <w:r>
        <w:rPr>
          <w:rFonts w:ascii="Arial Narrow" w:hAnsi="Arial Narrow"/>
          <w:b/>
          <w:color w:val="242424"/>
          <w:sz w:val="28"/>
          <w:szCs w:val="26"/>
        </w:rPr>
        <w:t>Pabellón polideportivo Kiko Narváez</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Igualmente, la alcaldesa ha informado de la adjudicación de las obras de reforma del Pabellón Polideportivo Kiko Narváez a la empresa Globalia Urbanismo Integral, S.L. por importe de 431.670,27 euros, I.V.A. incluido. Este proyecto tiene como objetivo principal resolver las patologías constructivas acumuladas durante más de 25 años de uso intensivo de estas instalaciones, dando una solución integral a los problemas de entrada de humedades,  accesibilidad y seguridad estructural que presentan.</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Estas filtraciones habían provocado la degradación del pavimento original, generando problemas de adherencia que resultaban especialmente peligrosos para los jugadores de voleibol y baloncesto, llegando a forzar la suspensión frecuente de entrenamientos y partidos oficiales en días de lluvia. “El objetivo por tanto es dignificar este equipamiento y convertirlo en un polideportivo moderno donde se pueda practicar deporte de forma segura y saludable”, ha señalado García-Pelayo.</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bookmarkStart w:id="0" w:name="x_x_gmail-p-c_ba05c81925f5ce7c_c1fe6942-"/>
      <w:bookmarkEnd w:id="0"/>
      <w:r>
        <w:rPr>
          <w:rFonts w:ascii="Arial Narrow" w:hAnsi="Arial Narrow"/>
          <w:color w:val="242424"/>
          <w:sz w:val="26"/>
          <w:szCs w:val="26"/>
        </w:rPr>
        <w:t>Tal y como ha recordado, el Pabellón Polideportivo Kiko Narváez lleva décadas sin un mantenimiento continuo y adecuado, por lo que ha sufrido un deterioro progresivo que compromete la seguridad y la funcionalidad de la práctica deportiva. Entre las actuaciones programadas se incluyen la eliminación de humedades, la sustitución completa del pavimento deportivo por un sistema vinílico homologado, la sustitución del actual graderío metálico por una nueva grada metálica, y la adecuación total a la normativa vigente en materia de accesibilidad universal y protección contra incendios.</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La intervención incluye también la sustitución del tapete actual por una superficie de pavimento vinílico deportivo homologado de última generación. Asimismo, el proyecto contempla la renovación de las cuatro puertas de emergencia existentes en la pista deportiva, así como la mejora de las instalaciones de evacuación y protección existente en caso de incendios, y la adopción de medidas para el cumplimiento del Reglamento de Accesibilidad, consistentes principalmente en la creación de un aseo para personas con movilidad reducida.</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Además, se realizarán otros trabajos de mantenimiento de las instalaciones, para lo cual se mejorarán puertas, marcos y ventanas exteriores de vestuarios y aseos, para reparar cristalerías rotas o ausentes; del hall de la entrada, donde existen desniveles en la solería y algunas placas rotas, y del techo de la entrada, que presenta fisuras y huecos de un punto de luz ausente.</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b/>
          <w:color w:val="242424"/>
          <w:sz w:val="28"/>
          <w:szCs w:val="26"/>
        </w:rPr>
      </w:pPr>
      <w:r>
        <w:rPr>
          <w:rFonts w:ascii="Arial Narrow" w:hAnsi="Arial Narrow"/>
          <w:b/>
          <w:color w:val="242424"/>
          <w:sz w:val="28"/>
          <w:szCs w:val="26"/>
        </w:rPr>
        <w:t>Ampliación del vallado de la Jefatura de la Policía Local</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t>Por último, la alcaldesa ha avanzado que la Junta de Gobierno Local ha adjudicado a la empresa Esdelma Gestión, S.L. las obras de ampliación de vallado de la urbanización de parcela de la Jefatura de Policía Local por importe de 102.789,50 euros, I.V.A. incluido, y un plazo de ejecución de tres meses. Esta actua</w:t>
      </w:r>
      <w:bookmarkStart w:id="1" w:name="_GoBack"/>
      <w:bookmarkEnd w:id="1"/>
      <w:r>
        <w:rPr>
          <w:rFonts w:ascii="Arial Narrow" w:hAnsi="Arial Narrow"/>
          <w:color w:val="242424"/>
          <w:sz w:val="26"/>
          <w:szCs w:val="26"/>
        </w:rPr>
        <w:t xml:space="preserve">ción incluye la creación de un nuevo cerramiento exterior que conforma el frente de fachada tanto de la avenida de la Universidad como a la calle Nuestra Señora de la Consolación; igualmente, se prevé la conexión del espacio libre existente en el frente de la avenida de la Universidad con el nuevo espacio generado de uso restringido, así como nuevas instalaciones. </w:t>
      </w:r>
    </w:p>
    <w:p>
      <w:pPr>
        <w:pStyle w:val="BodyText"/>
        <w:spacing w:lineRule="auto" w:line="240" w:before="0" w:after="0"/>
        <w:jc w:val="both"/>
        <w:rPr>
          <w:rFonts w:ascii="Arial Narrow" w:hAnsi="Arial Narrow"/>
          <w:color w:val="242424"/>
          <w:sz w:val="26"/>
          <w:szCs w:val="26"/>
        </w:rPr>
      </w:pPr>
      <w:r>
        <w:rPr>
          <w:rFonts w:ascii="Arial Narrow" w:hAnsi="Arial Narrow"/>
          <w:color w:val="242424"/>
          <w:sz w:val="26"/>
          <w:szCs w:val="26"/>
        </w:rPr>
      </w:r>
    </w:p>
    <w:p>
      <w:pPr>
        <w:pStyle w:val="BodyText"/>
        <w:spacing w:lineRule="auto" w:line="240" w:before="0" w:after="0"/>
        <w:jc w:val="both"/>
        <w:rPr>
          <w:rFonts w:ascii="Arial Narrow" w:hAnsi="Arial Narrow"/>
          <w:i/>
          <w:i/>
          <w:color w:val="242424"/>
          <w:sz w:val="26"/>
          <w:szCs w:val="26"/>
        </w:rPr>
      </w:pPr>
      <w:r>
        <w:rPr>
          <w:rFonts w:ascii="Arial Narrow" w:hAnsi="Arial Narrow"/>
          <w:i/>
          <w:color w:val="242424"/>
          <w:sz w:val="26"/>
          <w:szCs w:val="26"/>
        </w:rPr>
        <w:t>(Se adjuntan fotografías y audio)</w:t>
      </w:r>
    </w:p>
    <w:p>
      <w:pPr>
        <w:pStyle w:val="Normal"/>
        <w:widowControl w:val="false"/>
        <w:shd w:val="clear" w:color="auto" w:fill="FFFFFF"/>
        <w:tabs>
          <w:tab w:val="clear" w:pos="708"/>
          <w:tab w:val="left" w:pos="729" w:leader="none"/>
        </w:tabs>
        <w:jc w:val="both"/>
        <w:rPr>
          <w:rFonts w:ascii="Arial Narrow" w:hAnsi="Arial Narrow"/>
          <w:sz w:val="26"/>
          <w:szCs w:val="26"/>
        </w:rPr>
      </w:pPr>
      <w:hyperlink r:id="rId2" w:tgtFrame="_blank">
        <w:r>
          <w:rPr>
            <w:rStyle w:val="Hyperlink"/>
            <w:rFonts w:ascii="Aptos;Aptos EmbeddedFont;Aptos MSFontService;Calibri;Helvetica;sans-serif" w:hAnsi="Aptos;Aptos EmbeddedFont;Aptos MSFontService;Calibri;Helvetica;sans-serif"/>
            <w:b w:val="false"/>
            <w:i w:val="false"/>
            <w:caps w:val="false"/>
            <w:smallCaps w:val="false"/>
            <w:spacing w:val="0"/>
            <w:sz w:val="24"/>
            <w:szCs w:val="26"/>
          </w:rPr>
          <w:t>https://www.transfernow.net/dl/20260406MAzjOKLY</w:t>
        </w:r>
      </w:hyperlink>
      <w:r>
        <w:rPr>
          <w:rFonts w:ascii="Arial Narrow" w:hAnsi="Arial Narrow"/>
          <w:sz w:val="26"/>
          <w:szCs w:val="26"/>
        </w:rPr>
        <w:t xml:space="preserve"> </w:t>
      </w:r>
    </w:p>
    <w:p>
      <w:pPr>
        <w:pStyle w:val="Normal"/>
        <w:widowControl w:val="false"/>
        <w:shd w:val="clear" w:color="auto" w:fill="FFFFFF"/>
        <w:tabs>
          <w:tab w:val="clear" w:pos="708"/>
          <w:tab w:val="left" w:pos="729" w:leader="none"/>
        </w:tabs>
        <w:jc w:val="both"/>
        <w:rPr>
          <w:rFonts w:ascii="Arial Narrow" w:hAnsi="Arial Narrow"/>
          <w:sz w:val="26"/>
          <w:szCs w:val="26"/>
        </w:rPr>
      </w:pPr>
      <w:r>
        <w:rPr/>
      </w:r>
    </w:p>
    <w:p>
      <w:pPr>
        <w:pStyle w:val="Normal"/>
        <w:widowControl w:val="false"/>
        <w:shd w:val="clear" w:color="auto" w:fill="FFFFFF"/>
        <w:tabs>
          <w:tab w:val="clear" w:pos="708"/>
          <w:tab w:val="left" w:pos="729" w:leader="none"/>
        </w:tabs>
        <w:jc w:val="both"/>
        <w:rPr>
          <w:rFonts w:ascii="Arial Narrow" w:hAnsi="Arial Narrow"/>
          <w:sz w:val="26"/>
          <w:szCs w:val="26"/>
        </w:rPr>
      </w:pPr>
      <w:r>
        <w:rPr/>
      </w:r>
    </w:p>
    <w:p>
      <w:pPr>
        <w:pStyle w:val="Normal"/>
        <w:widowControl w:val="false"/>
        <w:shd w:val="clear" w:color="auto" w:fill="FFFFFF"/>
        <w:tabs>
          <w:tab w:val="clear" w:pos="708"/>
          <w:tab w:val="left" w:pos="729" w:leader="none"/>
        </w:tabs>
        <w:jc w:val="both"/>
        <w:rPr>
          <w:rFonts w:ascii="Arial Narrow" w:hAnsi="Arial Narrow"/>
          <w:sz w:val="26"/>
          <w:szCs w:val="26"/>
        </w:rPr>
      </w:pPr>
      <w:r>
        <w:rPr/>
      </w:r>
    </w:p>
    <w:p>
      <w:pPr>
        <w:pStyle w:val="Normal"/>
        <w:widowControl w:val="false"/>
        <w:shd w:val="clear" w:color="auto" w:fill="FFFFFF"/>
        <w:tabs>
          <w:tab w:val="clear" w:pos="708"/>
          <w:tab w:val="left" w:pos="729" w:leader="none"/>
        </w:tabs>
        <w:jc w:val="both"/>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altName w:val="sans-serif"/>
    <w:charset w:val="00"/>
    <w:family w:val="roman"/>
    <w:pitch w:val="variable"/>
  </w:font>
  <w:font w:name="Aptos">
    <w:altName w:val="Aptos EmbeddedFon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9"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9"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60406MAzjOKLY"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350</TotalTime>
  <Application>LibreOffice/7.6.7.2$Windows_X86_64 LibreOffice_project/dd47e4b30cb7dab30588d6c79c651f218165e3c5</Application>
  <AppVersion>15.0000</AppVersion>
  <Pages>3</Pages>
  <Words>1024</Words>
  <Characters>5424</Characters>
  <CharactersWithSpaces>6433</CharactersWithSpaces>
  <Paragraphs>20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2026-03-24T12:04:00Z</cp:lastPrinted>
  <dcterms:modified xsi:type="dcterms:W3CDTF">2026-04-06T13:26:21Z</dcterms:modified>
  <cp:revision>78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